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bookmarkStart w:id="0" w:name="_GoBack"/>
      <w:bookmarkEnd w:id="0"/>
    </w:p>
    <w:tbl>
      <w:tblPr>
        <w:tblStyle w:val="9"/>
        <w:tblpPr w:leftFromText="180" w:rightFromText="180" w:vertAnchor="text" w:horzAnchor="page" w:tblpX="1575" w:tblpY="532"/>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20"/>
        <w:gridCol w:w="842"/>
        <w:gridCol w:w="2602"/>
        <w:gridCol w:w="2854"/>
        <w:gridCol w:w="855"/>
        <w:gridCol w:w="1325"/>
        <w:gridCol w:w="4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75"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305"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79"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864"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948"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284"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439"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采购预算（万元）</w:t>
            </w:r>
          </w:p>
        </w:tc>
        <w:tc>
          <w:tcPr>
            <w:tcW w:w="1502"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75" w:type="pct"/>
            <w:vMerge w:val="restar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YZ-J-202209175</w:t>
            </w:r>
          </w:p>
        </w:tc>
        <w:tc>
          <w:tcPr>
            <w:tcW w:w="305" w:type="pct"/>
            <w:vMerge w:val="restart"/>
            <w:noWrap w:val="0"/>
            <w:vAlign w:val="center"/>
          </w:tcPr>
          <w:p>
            <w:pPr>
              <w:autoSpaceDN w:val="0"/>
              <w:jc w:val="center"/>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技术服务</w:t>
            </w: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p>
        </w:tc>
        <w:tc>
          <w:tcPr>
            <w:tcW w:w="864" w:type="pct"/>
            <w:noWrap w:val="0"/>
            <w:vAlign w:val="center"/>
          </w:tcPr>
          <w:p>
            <w:pPr>
              <w:autoSpaceDN w:val="0"/>
              <w:jc w:val="both"/>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消防安全监测、评估</w:t>
            </w:r>
          </w:p>
        </w:tc>
        <w:tc>
          <w:tcPr>
            <w:tcW w:w="948" w:type="pct"/>
            <w:noWrap w:val="0"/>
            <w:vAlign w:val="center"/>
          </w:tcPr>
          <w:p>
            <w:pPr>
              <w:pStyle w:val="6"/>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按采购人要求进行鉴定检测、消防检测、消防评估</w:t>
            </w:r>
          </w:p>
        </w:tc>
        <w:tc>
          <w:tcPr>
            <w:tcW w:w="284" w:type="pct"/>
            <w:vMerge w:val="restart"/>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总价报价</w:t>
            </w:r>
          </w:p>
        </w:tc>
        <w:tc>
          <w:tcPr>
            <w:tcW w:w="439" w:type="pct"/>
            <w:noWrap w:val="0"/>
            <w:vAlign w:val="center"/>
          </w:tcPr>
          <w:p>
            <w:pPr>
              <w:autoSpaceDN w:val="0"/>
              <w:jc w:val="center"/>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12</w:t>
            </w:r>
          </w:p>
        </w:tc>
        <w:tc>
          <w:tcPr>
            <w:tcW w:w="1502" w:type="pct"/>
            <w:noWrap w:val="0"/>
            <w:vAlign w:val="center"/>
          </w:tcPr>
          <w:p>
            <w:pPr>
              <w:autoSpaceDN w:val="0"/>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1.供应商须在“社会消防技术服务信息系统”（网址https://shhxf.119.gov.cn）登记备案，且服务类型为消防设施维护保养检测及消防安全评估。</w:t>
            </w:r>
          </w:p>
          <w:p>
            <w:pPr>
              <w:autoSpaceDN w:val="0"/>
              <w:jc w:val="both"/>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2.拟派项目负责人须具有二级及以上注册消防工程师职业资格证书（具有响应截止时间前三个月任意一个月供应商为其缴纳的社保资金证明，（依法不需要缴纳社保的，需提供有效证明材料））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1"/>
                <w:szCs w:val="21"/>
                <w:lang w:val="en-US" w:eastAsia="zh-CN"/>
              </w:rPr>
              <w:t>大屏、会议技术服务</w:t>
            </w:r>
          </w:p>
        </w:tc>
        <w:tc>
          <w:tcPr>
            <w:tcW w:w="948" w:type="pct"/>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1.DIGICOM服务器系统升级调试及数据备份；</w:t>
            </w:r>
          </w:p>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2.解码器、拼接屏图像画面的切换、轮巡。</w:t>
            </w:r>
          </w:p>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1"/>
                <w:szCs w:val="21"/>
                <w:lang w:val="en-US" w:eastAsia="zh-CN" w:bidi="ar-SA"/>
              </w:rPr>
              <w:t>3.终端系统升级，调整优化网络存储和保证线路传送</w:t>
            </w:r>
          </w:p>
        </w:tc>
        <w:tc>
          <w:tcPr>
            <w:tcW w:w="284" w:type="pct"/>
            <w:vMerge w:val="continue"/>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1"/>
                <w:szCs w:val="21"/>
                <w:lang w:val="en-US" w:eastAsia="zh-CN"/>
              </w:rPr>
              <w:t>16</w:t>
            </w:r>
          </w:p>
        </w:tc>
        <w:tc>
          <w:tcPr>
            <w:tcW w:w="1502" w:type="pct"/>
            <w:vMerge w:val="restart"/>
            <w:noWrap w:val="0"/>
            <w:vAlign w:val="center"/>
          </w:tcPr>
          <w:p>
            <w:pPr>
              <w:autoSpaceDN w:val="0"/>
              <w:jc w:val="both"/>
              <w:textAlignment w:val="center"/>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供应商须提供至少1份3年内相关项目业绩。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3</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调度专网技术服务</w:t>
            </w:r>
          </w:p>
        </w:tc>
        <w:tc>
          <w:tcPr>
            <w:tcW w:w="948" w:type="pct"/>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1"/>
                <w:szCs w:val="21"/>
                <w:lang w:val="en-US" w:eastAsia="zh-CN" w:bidi="ar-SA"/>
              </w:rPr>
              <w:t>调度专网纵向加密装置升级-SM2算法升级。</w:t>
            </w:r>
          </w:p>
        </w:tc>
        <w:tc>
          <w:tcPr>
            <w:tcW w:w="284" w:type="pct"/>
            <w:vMerge w:val="continue"/>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1"/>
                <w:szCs w:val="21"/>
                <w:lang w:val="en-US" w:eastAsia="zh-CN"/>
              </w:rPr>
              <w:t>4.2</w:t>
            </w:r>
          </w:p>
        </w:tc>
        <w:tc>
          <w:tcPr>
            <w:tcW w:w="1502" w:type="pct"/>
            <w:vMerge w:val="continue"/>
            <w:noWrap w:val="0"/>
            <w:vAlign w:val="center"/>
          </w:tcPr>
          <w:p>
            <w:pPr>
              <w:autoSpaceDN w:val="0"/>
              <w:jc w:val="both"/>
              <w:textAlignment w:val="center"/>
              <w:rPr>
                <w:rFonts w:hint="eastAsia" w:ascii="宋体" w:hAnsi="宋体" w:cs="宋体"/>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305" w:type="pct"/>
            <w:vMerge w:val="continue"/>
            <w:noWrap w:val="0"/>
            <w:vAlign w:val="center"/>
          </w:tcPr>
          <w:p>
            <w:pPr>
              <w:autoSpaceDN w:val="0"/>
              <w:jc w:val="center"/>
              <w:textAlignment w:val="center"/>
              <w:rPr>
                <w:rFonts w:hint="eastAsia" w:ascii="宋体" w:hAnsi="宋体" w:cs="宋体"/>
                <w:color w:val="auto"/>
                <w:sz w:val="22"/>
                <w:szCs w:val="22"/>
                <w:lang w:val="en-US" w:eastAsia="zh-CN"/>
              </w:rPr>
            </w:pPr>
          </w:p>
        </w:tc>
        <w:tc>
          <w:tcPr>
            <w:tcW w:w="279" w:type="pct"/>
            <w:noWrap w:val="0"/>
            <w:vAlign w:val="center"/>
          </w:tcPr>
          <w:p>
            <w:pPr>
              <w:autoSpaceDN w:val="0"/>
              <w:jc w:val="center"/>
              <w:textAlignment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4</w:t>
            </w:r>
          </w:p>
        </w:tc>
        <w:tc>
          <w:tcPr>
            <w:tcW w:w="864" w:type="pct"/>
            <w:noWrap w:val="0"/>
            <w:vAlign w:val="center"/>
          </w:tcPr>
          <w:p>
            <w:pPr>
              <w:keepNext w:val="0"/>
              <w:keepLines w:val="0"/>
              <w:pageBreakBefore w:val="0"/>
              <w:widowControl w:val="0"/>
              <w:kinsoku/>
              <w:wordWrap/>
              <w:overflowPunct/>
              <w:topLinePunct w:val="0"/>
              <w:autoSpaceDE/>
              <w:autoSpaceDN w:val="0"/>
              <w:bidi w:val="0"/>
              <w:adjustRightInd/>
              <w:snapToGrid/>
              <w:jc w:val="both"/>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1"/>
                <w:szCs w:val="21"/>
                <w:lang w:val="en-US" w:eastAsia="zh-CN"/>
              </w:rPr>
              <w:t>空调维护技术服务</w:t>
            </w:r>
          </w:p>
        </w:tc>
        <w:tc>
          <w:tcPr>
            <w:tcW w:w="948" w:type="pct"/>
            <w:noWrap w:val="0"/>
            <w:vAlign w:val="center"/>
          </w:tcPr>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1.对3台佳力图、8台精密、1台爱默生空调进行维护和保养服务。</w:t>
            </w:r>
          </w:p>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2.检查压缩机润滑、吸排气压力，压缩机电机性能是否完好。</w:t>
            </w:r>
          </w:p>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3.检查风机电机、加热器、加湿器静态阻值及绝缘性能。</w:t>
            </w:r>
          </w:p>
          <w:p>
            <w:pPr>
              <w:pStyle w:val="6"/>
              <w:keepNext w:val="0"/>
              <w:keepLines w:val="0"/>
              <w:pageBreakBefore w:val="0"/>
              <w:widowControl w:val="0"/>
              <w:kinsoku/>
              <w:wordWrap/>
              <w:overflowPunct/>
              <w:topLinePunct w:val="0"/>
              <w:autoSpaceDE/>
              <w:bidi w:val="0"/>
              <w:adjustRightInd/>
              <w:snapToGrid/>
              <w:spacing w:after="0" w:afterLines="0"/>
              <w:ind w:left="0" w:leftChars="0" w:firstLine="0" w:firstLineChars="0"/>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1"/>
                <w:szCs w:val="21"/>
                <w:lang w:val="en-US" w:eastAsia="zh-CN" w:bidi="ar-SA"/>
              </w:rPr>
              <w:t>4.对空调机各职能部件进行独立系统调试。</w:t>
            </w:r>
          </w:p>
        </w:tc>
        <w:tc>
          <w:tcPr>
            <w:tcW w:w="284" w:type="pct"/>
            <w:vMerge w:val="continue"/>
            <w:noWrap w:val="0"/>
            <w:vAlign w:val="center"/>
          </w:tcPr>
          <w:p>
            <w:pPr>
              <w:autoSpaceDN w:val="0"/>
              <w:jc w:val="center"/>
              <w:textAlignment w:val="center"/>
              <w:rPr>
                <w:rFonts w:hint="eastAsia" w:ascii="宋体" w:hAnsi="宋体" w:eastAsia="宋体" w:cs="宋体"/>
                <w:color w:val="auto"/>
                <w:kern w:val="2"/>
                <w:sz w:val="22"/>
                <w:szCs w:val="22"/>
                <w:lang w:val="en-US" w:eastAsia="zh-CN" w:bidi="ar-SA"/>
              </w:rPr>
            </w:pPr>
          </w:p>
        </w:tc>
        <w:tc>
          <w:tcPr>
            <w:tcW w:w="439"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2"/>
                <w:szCs w:val="22"/>
                <w:lang w:val="en-US" w:eastAsia="zh-CN" w:bidi="ar-SA"/>
              </w:rPr>
            </w:pPr>
            <w:r>
              <w:rPr>
                <w:rFonts w:hint="eastAsia" w:ascii="宋体" w:hAnsi="宋体" w:cs="宋体"/>
                <w:color w:val="auto"/>
                <w:sz w:val="21"/>
                <w:szCs w:val="21"/>
                <w:lang w:val="en-US" w:eastAsia="zh-CN"/>
              </w:rPr>
              <w:t>10.6</w:t>
            </w:r>
          </w:p>
        </w:tc>
        <w:tc>
          <w:tcPr>
            <w:tcW w:w="1502" w:type="pct"/>
            <w:vMerge w:val="continue"/>
            <w:noWrap w:val="0"/>
            <w:vAlign w:val="center"/>
          </w:tcPr>
          <w:p>
            <w:pPr>
              <w:autoSpaceDN w:val="0"/>
              <w:jc w:val="both"/>
              <w:textAlignment w:val="center"/>
              <w:rPr>
                <w:rFonts w:hint="eastAsia" w:ascii="宋体" w:hAnsi="宋体" w:cs="宋体"/>
                <w:color w:val="auto"/>
                <w:sz w:val="22"/>
                <w:szCs w:val="22"/>
                <w:lang w:val="en-US" w:eastAsia="zh-CN"/>
              </w:rPr>
            </w:pPr>
          </w:p>
        </w:tc>
      </w:tr>
    </w:tbl>
    <w:p/>
    <w:sectPr>
      <w:pgSz w:w="16838" w:h="11906" w:orient="landscape"/>
      <w:pgMar w:top="567" w:right="1134" w:bottom="56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0D741820"/>
    <w:rsid w:val="0D741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606"/>
      </w:tabs>
    </w:pPr>
    <w:rPr>
      <w:rFonts w:ascii="方正仿宋简体" w:eastAsia="方正仿宋简体"/>
      <w:sz w:val="32"/>
    </w:rPr>
  </w:style>
  <w:style w:type="paragraph" w:styleId="3">
    <w:name w:val="Body Text 2"/>
    <w:basedOn w:val="1"/>
    <w:qFormat/>
    <w:uiPriority w:val="0"/>
    <w:pPr>
      <w:widowControl/>
      <w:overflowPunct w:val="0"/>
      <w:autoSpaceDE w:val="0"/>
      <w:autoSpaceDN w:val="0"/>
      <w:adjustRightInd w:val="0"/>
      <w:jc w:val="left"/>
      <w:textAlignment w:val="baseline"/>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w:basedOn w:val="2"/>
    <w:next w:val="7"/>
    <w:qFormat/>
    <w:uiPriority w:val="0"/>
    <w:pPr>
      <w:spacing w:after="120" w:afterLines="0"/>
      <w:ind w:firstLine="420" w:firstLineChars="100"/>
    </w:pPr>
    <w:rPr>
      <w:rFonts w:ascii="Times New Roman" w:eastAsia="宋体"/>
      <w:sz w:val="21"/>
    </w:rPr>
  </w:style>
  <w:style w:type="paragraph" w:styleId="7">
    <w:name w:val="Body Text First Indent 2"/>
    <w:basedOn w:val="4"/>
    <w:next w:val="8"/>
    <w:unhideWhenUsed/>
    <w:qFormat/>
    <w:uiPriority w:val="99"/>
    <w:pPr>
      <w:spacing w:after="120" w:line="240" w:lineRule="auto"/>
      <w:ind w:left="420" w:leftChars="200" w:firstLine="420" w:firstLineChars="200"/>
    </w:pPr>
  </w:style>
  <w:style w:type="paragraph" w:customStyle="1" w:styleId="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1">
    <w:name w:val="正文文本首行缩进 21"/>
    <w:basedOn w:val="12"/>
    <w:qFormat/>
    <w:uiPriority w:val="0"/>
    <w:pPr>
      <w:ind w:firstLine="420" w:firstLineChars="200"/>
    </w:pPr>
  </w:style>
  <w:style w:type="paragraph" w:customStyle="1" w:styleId="12">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2022-09-22T02:59:00Z</dcterms:created>
  <dc:creator>Administrator</dc:creator>
  <cp:lastModifiedBy>Administrator</cp:lastModifiedBy>
  <dcterms:modified xsi:type="dcterms:W3CDTF">2022-09-22T03:01:33Z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DB0E2BB1C565413E8CEE2FF941280C85</vt:lpwstr>
  </property>
</Properties>
</file>