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6"/>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65"/>
        <w:gridCol w:w="792"/>
        <w:gridCol w:w="2447"/>
        <w:gridCol w:w="2684"/>
        <w:gridCol w:w="805"/>
        <w:gridCol w:w="1246"/>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94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284"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9"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w:t>
            </w:r>
          </w:p>
        </w:tc>
        <w:tc>
          <w:tcPr>
            <w:tcW w:w="1502"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YZ-J-202211212</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技术服务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济源市丰源电力有限公司变压器解体维修专业分包项目</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对甲方指定的变压器进行解</w:t>
            </w:r>
          </w:p>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体维修服务</w:t>
            </w:r>
          </w:p>
        </w:tc>
        <w:tc>
          <w:tcPr>
            <w:tcW w:w="284"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折扣报价</w:t>
            </w:r>
          </w:p>
        </w:tc>
        <w:tc>
          <w:tcPr>
            <w:tcW w:w="439"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17.64万元</w:t>
            </w:r>
          </w:p>
        </w:tc>
        <w:tc>
          <w:tcPr>
            <w:tcW w:w="1502"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河南丰源电力科技有限公司清产核资项目</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完成对河南丰源电力科技</w:t>
            </w:r>
            <w:r>
              <w:rPr>
                <w:rFonts w:hint="eastAsia" w:ascii="宋体" w:hAnsi="宋体" w:eastAsia="宋体" w:cs="宋体"/>
                <w:color w:val="auto"/>
                <w:kern w:val="0"/>
                <w:sz w:val="21"/>
                <w:szCs w:val="21"/>
                <w:highlight w:val="none"/>
                <w:lang w:val="en-US" w:eastAsia="zh-CN" w:bidi="ar-SA"/>
              </w:rPr>
              <w:t>有限公司2019年9月30日资产负债表、</w:t>
            </w:r>
            <w:r>
              <w:rPr>
                <w:rFonts w:hint="eastAsia" w:ascii="宋体" w:hAnsi="宋体" w:eastAsia="宋体" w:cs="宋体"/>
                <w:color w:val="auto"/>
                <w:kern w:val="0"/>
                <w:sz w:val="21"/>
                <w:szCs w:val="21"/>
                <w:lang w:val="en-US" w:eastAsia="zh-CN" w:bidi="ar-SA"/>
              </w:rPr>
              <w:t>2019年1-9月利润表的专项审计，并出具专项审计报告</w:t>
            </w:r>
          </w:p>
        </w:tc>
        <w:tc>
          <w:tcPr>
            <w:tcW w:w="284" w:type="pct"/>
            <w:noWrap w:val="0"/>
            <w:vAlign w:val="center"/>
          </w:tcPr>
          <w:p>
            <w:pPr>
              <w:autoSpaceDN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总价报价</w:t>
            </w: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9万元</w:t>
            </w:r>
          </w:p>
        </w:tc>
        <w:tc>
          <w:tcPr>
            <w:tcW w:w="1502" w:type="pct"/>
            <w:noWrap w:val="0"/>
            <w:vAlign w:val="center"/>
          </w:tcPr>
          <w:p>
            <w:pPr>
              <w:autoSpaceDN w:val="0"/>
              <w:jc w:val="both"/>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具有国家或省（市）财政部门颁发的会计师事务所执业资格证书，拟派项目负责人具有注册会计师执业资格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3</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固定资产大修项目工程监理</w:t>
            </w:r>
          </w:p>
        </w:tc>
        <w:tc>
          <w:tcPr>
            <w:tcW w:w="948" w:type="pct"/>
            <w:noWrap w:val="0"/>
            <w:vAlign w:val="center"/>
          </w:tcPr>
          <w:p>
            <w:pPr>
              <w:pStyle w:val="2"/>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按照法律法规的规定及合同约定，完成济源市丰源电力有限公司固定资产大修项目的监理服务工作</w:t>
            </w:r>
          </w:p>
        </w:tc>
        <w:tc>
          <w:tcPr>
            <w:tcW w:w="284" w:type="pct"/>
            <w:noWrap w:val="0"/>
            <w:vAlign w:val="center"/>
          </w:tcPr>
          <w:p>
            <w:pPr>
              <w:autoSpaceDN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折扣报价</w:t>
            </w: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经审定的结算金额的1.2%</w:t>
            </w:r>
          </w:p>
        </w:tc>
        <w:tc>
          <w:tcPr>
            <w:tcW w:w="1502" w:type="pct"/>
            <w:noWrap w:val="0"/>
            <w:vAlign w:val="center"/>
          </w:tcPr>
          <w:p>
            <w:pPr>
              <w:autoSpaceDN w:val="0"/>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1.供应商须具备房屋建筑工程监理乙级及以上资质，并在人员、设备方面具有相应的监理能力。</w:t>
            </w:r>
          </w:p>
          <w:p>
            <w:pPr>
              <w:autoSpaceDN w:val="0"/>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2.总监理工程师具有房屋建筑工程专业注册监理工程师执业证书且为本单位正式员工，须提供劳动合同及2022年09月01日以来任意一个月公司为其交纳的社保证明。</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6E5E141D"/>
    <w:rsid w:val="6E5E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widowControl w:val="0"/>
      <w:tabs>
        <w:tab w:val="left" w:pos="606"/>
      </w:tabs>
      <w:spacing w:after="120" w:afterLines="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afterLines="0" w:line="24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4">
    <w:name w:val="样式 正文首行缩进 2 + Arial"/>
    <w:next w:val="1"/>
    <w:qFormat/>
    <w:uiPriority w:val="0"/>
    <w:pPr>
      <w:widowControl w:val="0"/>
      <w:spacing w:after="120" w:line="320" w:lineRule="atLeast"/>
      <w:ind w:firstLine="200" w:firstLineChars="200"/>
      <w:jc w:val="both"/>
    </w:pPr>
    <w:rPr>
      <w:rFonts w:ascii="Arial" w:hAnsi="Arial" w:eastAsia="宋体" w:cs="Times New Roman"/>
      <w:kern w:val="0"/>
      <w:sz w:val="21"/>
      <w:szCs w:val="24"/>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8">
    <w:name w:val="正文文本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2022-11-24T09:50:00Z</dcterms:created>
  <dc:creator>Administrator</dc:creator>
  <cp:lastModifiedBy>Administrator</cp:lastModifiedBy>
  <dcterms:modified xsi:type="dcterms:W3CDTF">2022-11-24T09:50:40Z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F4D84B5B02964C0C8DE702CADADBFD48</vt:lpwstr>
  </property>
</Properties>
</file>