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</w:p>
    <w:tbl>
      <w:tblPr>
        <w:tblStyle w:val="9"/>
        <w:tblpPr w:leftFromText="180" w:rightFromText="180" w:vertAnchor="text" w:horzAnchor="page" w:tblpX="1575" w:tblpY="532"/>
        <w:tblOverlap w:val="never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113"/>
        <w:gridCol w:w="689"/>
        <w:gridCol w:w="2006"/>
        <w:gridCol w:w="2510"/>
        <w:gridCol w:w="1800"/>
        <w:gridCol w:w="1416"/>
        <w:gridCol w:w="3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41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70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88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63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采购预算（万元）</w:t>
            </w:r>
          </w:p>
        </w:tc>
        <w:tc>
          <w:tcPr>
            <w:tcW w:w="121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专用资质、业绩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419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YZ-J-202305085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技术服务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220kV 勋城变-110kV 万洋变输电线路 EPC 工程植被绿化恢复施工服务</w:t>
            </w:r>
          </w:p>
        </w:tc>
        <w:tc>
          <w:tcPr>
            <w:tcW w:w="886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220kV 勋城变-110kV 万洋变输电线路 EPC 工程 N19—N21 完成植被绿化恢复服务，并经第三方验收合格。</w:t>
            </w:r>
          </w:p>
        </w:tc>
        <w:tc>
          <w:tcPr>
            <w:tcW w:w="635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总价报价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以实际发生额为准</w:t>
            </w:r>
          </w:p>
        </w:tc>
        <w:tc>
          <w:tcPr>
            <w:tcW w:w="1214" w:type="pct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供应商须为一般纳税人；从事过相同类型工作，需提供1份相同工作业绩。</w:t>
            </w:r>
          </w:p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3FA95E92"/>
    <w:rsid w:val="3FA9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3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4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"/>
    <w:basedOn w:val="2"/>
    <w:next w:val="7"/>
    <w:qFormat/>
    <w:uiPriority w:val="0"/>
    <w:pPr>
      <w:spacing w:after="120" w:afterLines="0"/>
      <w:ind w:firstLine="420" w:firstLineChars="100"/>
    </w:pPr>
    <w:rPr>
      <w:rFonts w:ascii="Times New Roman" w:eastAsia="宋体"/>
      <w:sz w:val="21"/>
    </w:rPr>
  </w:style>
  <w:style w:type="paragraph" w:styleId="7">
    <w:name w:val="Body Text First Indent 2"/>
    <w:basedOn w:val="4"/>
    <w:next w:val="8"/>
    <w:unhideWhenUsed/>
    <w:qFormat/>
    <w:uiPriority w:val="99"/>
    <w:pPr>
      <w:spacing w:after="120" w:line="240" w:lineRule="auto"/>
      <w:ind w:left="420" w:leftChars="200" w:firstLine="420" w:firstLineChars="200"/>
    </w:pPr>
  </w:style>
  <w:style w:type="paragraph" w:customStyle="1" w:styleId="8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11">
    <w:name w:val="正文文本首行缩进 21"/>
    <w:basedOn w:val="12"/>
    <w:qFormat/>
    <w:uiPriority w:val="0"/>
    <w:pPr>
      <w:ind w:firstLine="420" w:firstLineChars="200"/>
    </w:pPr>
  </w:style>
  <w:style w:type="paragraph" w:customStyle="1" w:styleId="12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2023-05-18T09:23:00Z</dcterms:created>
  <dc:creator>梵鼎科技</dc:creator>
  <cp:lastModifiedBy>梵鼎科技</cp:lastModifiedBy>
  <dcterms:modified xsi:type="dcterms:W3CDTF">2023-05-18T09:23:49Z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B58EF76917EC4B4B8CB91DE1D41DB083_11</vt:lpwstr>
  </property>
</Properties>
</file>